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1"/>
    <w:p>
      <w:pPr>
        <w:pStyle w:val="Heading1"/>
      </w:pPr>
      <w:r>
        <w:t xml:space="preserve">Homiletics Analysis: 2 Corinthians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1 opens Paul’s most personally transparent letter with a sustained meditation on suffering, comfort, and the God who supplies both. After the epistolary greeting (vv. 1–2), Paul breaks immediately into a</w:t>
      </w:r>
      <w:r>
        <w:t xml:space="preserve"> </w:t>
      </w:r>
      <w:r>
        <w:rPr>
          <w:i/>
          <w:iCs/>
        </w:rPr>
        <w:t xml:space="preserve">berakah</w:t>
      </w:r>
      <w:r>
        <w:t xml:space="preserve">-style blessing of God as</w:t>
      </w:r>
      <w:r>
        <w:t xml:space="preserve"> </w:t>
      </w:r>
      <w:r>
        <w:t xml:space="preserve">“the Father of mercies and God of all comfort”</w:t>
      </w:r>
      <w:r>
        <w:t xml:space="preserve"> </w:t>
      </w:r>
      <w:r>
        <w:t xml:space="preserve">(v. 3), grounding the entire passage theologically before a single circumstance is described. The comfort God supplies in affliction is not merely personal relief — it is purposefully transferable: those who have been comforted are equipped to comfort others in their own afflictions (vv. 4–7). Paul then moves to the specific: the severe suffering he and his companions endured in Asia — a hardship so crushing they despaired of life itself (vv. 8–9). But rather than treating this as an anomaly to be explained away, Paul reads it redemptively: the sentence of death was meant to wrest self-reliance from them and re-anchor their trust in God who raises the dead (v. 9). God delivered them; Paul expects He will deliver them again; the Corinthians’ prayers are part of that deliverance (vv. 10–11). The chapter then pivots to Paul’s defense of his conduct and character (vv. 12–14), followed by an extended explanation of why he changed his travel plans — not from fickleness but from pastoral mercy, sparing the Corinthians a painful visit (vv. 15–24). The chapter closes with Paul’s grounding of his entire ministry in grace: his authority is for building up, not tearing down, and his</w:t>
      </w:r>
      <w:r>
        <w:t xml:space="preserve"> </w:t>
      </w:r>
      <w:r>
        <w:t xml:space="preserve">“Yes”</w:t>
      </w:r>
      <w:r>
        <w:t xml:space="preserve"> </w:t>
      </w:r>
      <w:r>
        <w:t xml:space="preserve">mirrors the divine</w:t>
      </w:r>
      <w:r>
        <w:t xml:space="preserve"> </w:t>
      </w:r>
      <w:r>
        <w:t xml:space="preserve">“Yes”</w:t>
      </w:r>
      <w:r>
        <w:t xml:space="preserve"> </w:t>
      </w:r>
      <w:r>
        <w:t xml:space="preserve">in Christ (vv. 19–20), while the Spirit is the down payment guaranteeing the fullness of what God has promised (vv. 21–22).</w:t>
      </w:r>
    </w:p>
    <w:p>
      <w:pPr>
        <w:pStyle w:val="BodyText"/>
      </w:pPr>
      <w:r>
        <w:rPr>
          <w:b/>
          <w:bCs/>
        </w:rPr>
        <w:t xml:space="preserve">This Text — Intent</w:t>
      </w:r>
    </w:p>
    <w:p>
      <w:pPr>
        <w:pStyle w:val="BodyText"/>
      </w:pPr>
      <w:r>
        <w:t xml:space="preserve">God is seeking through this passage to reframe suffering entirely — not as interruption, embarrassment, or evidence of divine absence, but as the very mechanism through which comfort is received, gospel credibility is established, and others are equipped to endure. Paul’s extreme transparency about his own despair (vv. 8–9) is not incidental — it is the point. The reader who sees an apostle brought to the end of himself and then met by the God who raises the dead is being invited into the same reframing. Simultaneously, God is seeking to vindicate integrity under suspicion: Paul’s consistency, his</w:t>
      </w:r>
      <w:r>
        <w:t xml:space="preserve"> </w:t>
      </w:r>
      <w:r>
        <w:t xml:space="preserve">“Yes”</w:t>
      </w:r>
      <w:r>
        <w:t xml:space="preserve"> </w:t>
      </w:r>
      <w:r>
        <w:t xml:space="preserve">grounded in Christ’s</w:t>
      </w:r>
      <w:r>
        <w:t xml:space="preserve"> </w:t>
      </w:r>
      <w:r>
        <w:t xml:space="preserve">“Yes,”</w:t>
      </w:r>
      <w:r>
        <w:t xml:space="preserve"> </w:t>
      </w:r>
      <w:r>
        <w:t xml:space="preserve">his authority exercised in mercy rather than domination — all of this calls the Corinthian community (and every subsequent reader) to trust leadership that has been cruciform in shape, not triumphalist in posture.</w:t>
      </w:r>
    </w:p>
    <w:p>
      <w:r>
        <w:pict>
          <v:rect style="width:0;height:1.5pt" o:hralign="center" o:hrstd="t" o:hr="t"/>
        </w:pict>
      </w:r>
    </w:p>
    <w:p>
      <w:pPr>
        <w:pStyle w:val="FirstParagraph"/>
      </w:pPr>
      <w:r>
        <w:rPr>
          <w:b/>
          <w:bCs/>
        </w:rPr>
        <w:t xml:space="preserve">Subject Sentence:</w:t>
      </w:r>
      <w:r>
        <w:t xml:space="preserve"> </w:t>
      </w:r>
      <w:r>
        <w:t xml:space="preserve">God as Father of mercies — comfort in suffering,</w:t>
      </w:r>
      <w:r>
        <w:t xml:space="preserve"> </w:t>
      </w:r>
      <w:r>
        <w:t xml:space="preserve">“Yes”</w:t>
      </w:r>
      <w:r>
        <w:t xml:space="preserve"> </w:t>
      </w:r>
      <w:r>
        <w:t xml:space="preserve">in Christ, integrity in ministry.</w:t>
      </w:r>
    </w:p>
    <w:p>
      <w:r>
        <w:pict>
          <v:rect style="width:0;height:1.5pt" o:hralign="center" o:hrstd="t" o:hr="t"/>
        </w:pict>
      </w:r>
    </w:p>
    <w:p>
      <w:pPr>
        <w:pStyle w:val="FirstParagraph"/>
      </w:pPr>
      <w:r>
        <w:rPr>
          <w:b/>
          <w:bCs/>
        </w:rPr>
        <w:t xml:space="preserve">Primary Claim:</w:t>
      </w:r>
      <w:r>
        <w:t xml:space="preserve"> </w:t>
      </w:r>
      <w:r>
        <w:t xml:space="preserve">The God who comforts Paul in affliction beyond endurance is the same God whose</w:t>
      </w:r>
      <w:r>
        <w:t xml:space="preserve"> </w:t>
      </w:r>
      <w:r>
        <w:t xml:space="preserve">“Yes”</w:t>
      </w:r>
      <w:r>
        <w:t xml:space="preserve"> </w:t>
      </w:r>
      <w:r>
        <w:t xml:space="preserve">in Christ guarantees every promise — which means suffering does not contradict the gospel; it demonstrates it, equips those who pass through it to minister to others, and exposes whether one’s life is anchored in self-reliance or in the God who raises the dead.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Paul’s suffering (vv. 8–9)</w:t>
      </w:r>
    </w:p>
    <w:p>
      <w:pPr>
        <w:pStyle w:val="BodyText"/>
      </w:pPr>
      <w:r>
        <w:t xml:space="preserve">The most significant interpretive question in this passage concerns the</w:t>
      </w:r>
      <w:r>
        <w:t xml:space="preserve"> </w:t>
      </w:r>
      <w:r>
        <w:rPr>
          <w:i/>
          <w:iCs/>
        </w:rPr>
        <w:t xml:space="preserve">function</w:t>
      </w:r>
      <w:r>
        <w:t xml:space="preserve"> </w:t>
      </w:r>
      <w:r>
        <w:t xml:space="preserve">of Paul’s suffering in Asia. Three broad readings compete. A broadly evangelical reading treats vv. 8–9 as biographical transparency offered to establish solidarity with suffering believers — real pain, real despair, real God. A prosperity-adjacent reading either minimizes these verses or treats the deliverance in v. 10 as the normative telos, with suffering as the passage through which relief comes rather than the school in which something essential is learned. A third reading — the Reformed and grammatical-historical one — treats v. 9 as the interpretive key:</w:t>
      </w:r>
      <w:r>
        <w:t xml:space="preserve"> </w:t>
      </w:r>
      <w:r>
        <w:rPr>
          <w:i/>
          <w:iCs/>
        </w:rPr>
        <w:t xml:space="preserve">“this happened so that we would not rely on ourselves but on God who raises the dead.”</w:t>
      </w:r>
      <w:r>
        <w:t xml:space="preserve"> </w:t>
      </w:r>
      <w:r>
        <w:t xml:space="preserve">The suffering was purposeful, pedagogical, and covenantal. God was not merely permitting a trial; He was stripping away self-sufficiency as a prerequisite for ministry credibility. The text’s own</w:t>
      </w:r>
      <w:r>
        <w:t xml:space="preserve"> </w:t>
      </w:r>
      <w:r>
        <w:rPr>
          <w:i/>
          <w:iCs/>
        </w:rPr>
        <w:t xml:space="preserve">hina</w:t>
      </w:r>
      <w:r>
        <w:t xml:space="preserve"> </w:t>
      </w:r>
      <w:r>
        <w:t xml:space="preserve">clause (purpose clause, v. 9) demands this reading. The prosperity-leaning interpretation cannot account for the fact that Paul reads the despair of life (v. 8) not as the problem but as the</w:t>
      </w:r>
      <w:r>
        <w:t xml:space="preserve"> </w:t>
      </w:r>
      <w:r>
        <w:rPr>
          <w:i/>
          <w:iCs/>
        </w:rPr>
        <w:t xml:space="preserve">instrument.</w:t>
      </w:r>
      <w:r>
        <w:t xml:space="preserve"> </w:t>
      </w:r>
      <w:r>
        <w:rPr>
          <w:b/>
          <w:bCs/>
        </w:rPr>
        <w:t xml:space="preserve">Reformed verdict</w:t>
      </w:r>
      <w:r>
        <w:t xml:space="preserve">: suffering here is not incidental to the gospel ministry; it is constitutive of it. The minister who has never been brought to the end of himself has not yet discovered what Paul is describing. This reading is preferred because it is the only one the grammar supports.</w:t>
      </w:r>
    </w:p>
    <w:p>
      <w:pPr>
        <w:pStyle w:val="BodyText"/>
      </w:pPr>
      <w:r>
        <w:rPr>
          <w:b/>
          <w:bCs/>
        </w:rPr>
        <w:t xml:space="preserve">“God of all comfort”</w:t>
      </w:r>
      <w:r>
        <w:rPr>
          <w:b/>
          <w:bCs/>
        </w:rPr>
        <w:t xml:space="preserve"> </w:t>
      </w:r>
      <w:r>
        <w:rPr>
          <w:b/>
          <w:bCs/>
        </w:rPr>
        <w:t xml:space="preserve">and the transferability of comfort (vv. 3–7)</w:t>
      </w:r>
    </w:p>
    <w:p>
      <w:pPr>
        <w:pStyle w:val="BodyText"/>
      </w:pPr>
      <w:r>
        <w:t xml:space="preserve">A Wesleyan/Arminian reading of this passage sometimes emphasizes the human agency dimension: Paul was comforted so that</w:t>
      </w:r>
      <w:r>
        <w:t xml:space="preserve"> </w:t>
      </w:r>
      <w:r>
        <w:rPr>
          <w:i/>
          <w:iCs/>
        </w:rPr>
        <w:t xml:space="preserve">he</w:t>
      </w:r>
      <w:r>
        <w:t xml:space="preserve"> </w:t>
      </w:r>
      <w:r>
        <w:t xml:space="preserve">could comfort others — foregrounding the believer’s active, cooperative role in the ministry of consolation. This is not wrong as far as it goes and should be</w:t>
      </w:r>
      <w:r>
        <w:t xml:space="preserve"> </w:t>
      </w:r>
      <w:r>
        <w:rPr>
          <w:b/>
          <w:bCs/>
        </w:rPr>
        <w:t xml:space="preserve">acknowledged</w:t>
      </w:r>
      <w:r>
        <w:t xml:space="preserve"> </w:t>
      </w:r>
      <w:r>
        <w:t xml:space="preserve">— the text genuinely does teach that those who have suffered and been comforted are uniquely equipped to minister to others (v. 4). However, the passage roots this transfer not in human empathy as such but in the participatory logic of sharing in Christ’s sufferings and consolations (v. 5). The comfort flows</w:t>
      </w:r>
      <w:r>
        <w:t xml:space="preserve"> </w:t>
      </w:r>
      <w:r>
        <w:rPr>
          <w:i/>
          <w:iCs/>
        </w:rPr>
        <w:t xml:space="preserve">through</w:t>
      </w:r>
      <w:r>
        <w:t xml:space="preserve"> </w:t>
      </w:r>
      <w:r>
        <w:t xml:space="preserve">the comforted person because of their union with the Comforter — not merely because suffering builds emotional intelligence. The Wesleyan reading should be</w:t>
      </w:r>
      <w:r>
        <w:t xml:space="preserve"> </w:t>
      </w:r>
      <w:r>
        <w:rPr>
          <w:b/>
          <w:bCs/>
        </w:rPr>
        <w:t xml:space="preserve">qualified</w:t>
      </w:r>
      <w:r>
        <w:t xml:space="preserve"> </w:t>
      </w:r>
      <w:r>
        <w:t xml:space="preserve">at this point: the ministry of comfort is real and active, but it is derived, not generated. It flows from God through the suffered-with-and-comforted minister to others. The Reformed reading preserves both the divine origin and the genuine human instrument without collapsing them.</w:t>
      </w:r>
    </w:p>
    <w:p>
      <w:pPr>
        <w:pStyle w:val="BodyText"/>
      </w:pPr>
      <w:r>
        <w:rPr>
          <w:b/>
          <w:bCs/>
        </w:rPr>
        <w:t xml:space="preserve">Paul’s</w:t>
      </w:r>
      <w:r>
        <w:rPr>
          <w:b/>
          <w:bCs/>
        </w:rPr>
        <w:t xml:space="preserve"> </w:t>
      </w:r>
      <w:r>
        <w:rPr>
          <w:b/>
          <w:bCs/>
        </w:rPr>
        <w:t xml:space="preserve">“Yes”</w:t>
      </w:r>
      <w:r>
        <w:rPr>
          <w:b/>
          <w:bCs/>
        </w:rPr>
        <w:t xml:space="preserve"> </w:t>
      </w:r>
      <w:r>
        <w:rPr>
          <w:b/>
          <w:bCs/>
        </w:rPr>
        <w:t xml:space="preserve">and the reliability of his word (vv. 15–20)</w:t>
      </w:r>
    </w:p>
    <w:p>
      <w:pPr>
        <w:pStyle w:val="BodyText"/>
      </w:pPr>
      <w:r>
        <w:t xml:space="preserve">The transition from theological doxology (vv. 3–11) to ministerial self-defense (vv. 12–24) surprises some readers, and some interpreters treat the two halves of the chapter as only loosely related — the first theological, the second biographical and situational. This should be</w:t>
      </w:r>
      <w:r>
        <w:t xml:space="preserve"> </w:t>
      </w:r>
      <w:r>
        <w:rPr>
          <w:b/>
          <w:bCs/>
        </w:rPr>
        <w:t xml:space="preserve">refuted</w:t>
      </w:r>
      <w:r>
        <w:t xml:space="preserve">. Paul’s entire argument about his changed travel plans (vv. 15–17) is driven by the theological claim of vv. 18–20: because God is not</w:t>
      </w:r>
      <w:r>
        <w:t xml:space="preserve"> </w:t>
      </w:r>
      <w:r>
        <w:t xml:space="preserve">“yes and no,”</w:t>
      </w:r>
      <w:r>
        <w:t xml:space="preserve"> </w:t>
      </w:r>
      <w:r>
        <w:t xml:space="preserve">Paul’s word is not</w:t>
      </w:r>
      <w:r>
        <w:t xml:space="preserve"> </w:t>
      </w:r>
      <w:r>
        <w:t xml:space="preserve">“yes and no.”</w:t>
      </w:r>
      <w:r>
        <w:t xml:space="preserve"> </w:t>
      </w:r>
      <w:r>
        <w:t xml:space="preserve">The theological grounding of apostolic integrity is the argument, not the background to it. Paul is not defending himself by appealing to circumstances — he is grounding ministerial consistency in divine faithfulness. To sever the two halves is to miss the passage’s architectonic unity.</w:t>
      </w:r>
    </w:p>
    <w:p>
      <w:pPr>
        <w:pStyle w:val="BodyText"/>
      </w:pPr>
      <w:r>
        <w:rPr>
          <w:b/>
          <w:bCs/>
        </w:rPr>
        <w:t xml:space="preserve">The Spirit as</w:t>
      </w:r>
      <w:r>
        <w:rPr>
          <w:b/>
          <w:bCs/>
        </w:rPr>
        <w:t xml:space="preserve"> </w:t>
      </w:r>
      <w:r>
        <w:rPr>
          <w:b/>
          <w:bCs/>
        </w:rPr>
        <w:t xml:space="preserve">“down payment”</w:t>
      </w:r>
      <w:r>
        <w:rPr>
          <w:b/>
          <w:bCs/>
        </w:rPr>
        <w:t xml:space="preserve"> </w:t>
      </w:r>
      <w:r>
        <w:rPr>
          <w:b/>
          <w:bCs/>
        </w:rPr>
        <w:t xml:space="preserve">(v. 22)</w:t>
      </w:r>
    </w:p>
    <w:p>
      <w:pPr>
        <w:pStyle w:val="BodyText"/>
      </w:pPr>
      <w:r>
        <w:t xml:space="preserve">Pentecostal and Charismatic interpreters frequently mine v. 22 (the Spirit as seal and</w:t>
      </w:r>
      <w:r>
        <w:t xml:space="preserve"> </w:t>
      </w:r>
      <w:r>
        <w:rPr>
          <w:i/>
          <w:iCs/>
        </w:rPr>
        <w:t xml:space="preserve">arrabon</w:t>
      </w:r>
      <w:r>
        <w:t xml:space="preserve">, guarantee/down payment) as evidence that Paul is describing an experiential reality — the Spirit’s present work confirming future promise through felt assurance or sign-gifts. The</w:t>
      </w:r>
      <w:r>
        <w:t xml:space="preserve"> </w:t>
      </w:r>
      <w:r>
        <w:rPr>
          <w:b/>
          <w:bCs/>
        </w:rPr>
        <w:t xml:space="preserve">acknowledgment</w:t>
      </w:r>
      <w:r>
        <w:t xml:space="preserve"> </w:t>
      </w:r>
      <w:r>
        <w:t xml:space="preserve">here is real: Paul is indeed describing something the Spirit</w:t>
      </w:r>
      <w:r>
        <w:t xml:space="preserve"> </w:t>
      </w:r>
      <w:r>
        <w:rPr>
          <w:i/>
          <w:iCs/>
        </w:rPr>
        <w:t xml:space="preserve">does</w:t>
      </w:r>
      <w:r>
        <w:t xml:space="preserve"> </w:t>
      </w:r>
      <w:r>
        <w:t xml:space="preserve">and not merely something He</w:t>
      </w:r>
      <w:r>
        <w:t xml:space="preserve"> </w:t>
      </w:r>
      <w:r>
        <w:rPr>
          <w:i/>
          <w:iCs/>
        </w:rPr>
        <w:t xml:space="preserve">is</w:t>
      </w:r>
      <w:r>
        <w:t xml:space="preserve"> </w:t>
      </w:r>
      <w:r>
        <w:t xml:space="preserve">— the guarantee is active, not merely positional. However, the</w:t>
      </w:r>
      <w:r>
        <w:t xml:space="preserve"> </w:t>
      </w:r>
      <w:r>
        <w:rPr>
          <w:b/>
          <w:bCs/>
        </w:rPr>
        <w:t xml:space="preserve">qualification</w:t>
      </w:r>
      <w:r>
        <w:t xml:space="preserve"> </w:t>
      </w:r>
      <w:r>
        <w:t xml:space="preserve">is equally important: Paul’s argument does not rest on experiential confirmation but on the eschatological logic of promise and fulfillment. The Spirit as</w:t>
      </w:r>
      <w:r>
        <w:t xml:space="preserve"> </w:t>
      </w:r>
      <w:r>
        <w:rPr>
          <w:i/>
          <w:iCs/>
        </w:rPr>
        <w:t xml:space="preserve">arrabon</w:t>
      </w:r>
      <w:r>
        <w:t xml:space="preserve"> </w:t>
      </w:r>
      <w:r>
        <w:t xml:space="preserve">means the final inheritance is as certain as any down payment made — not that the present experience of the Spirit exhausts or climaxes the promise. The Reformed reading maintains that assurance flows from the objective fact of the Spirit’s indwelling and sealing, not from fluctuating subjective experience.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40:1–2</w:t>
      </w:r>
      <w:r>
        <w:t xml:space="preserve"> </w:t>
      </w:r>
      <w:r>
        <w:t xml:space="preserve">—</w:t>
      </w:r>
      <w:r>
        <w:t xml:space="preserve"> </w:t>
      </w:r>
      <w:r>
        <w:t xml:space="preserve">“Comfort, comfort my people”</w:t>
      </w:r>
      <w:r>
        <w:t xml:space="preserve"> </w:t>
      </w:r>
      <w:r>
        <w:t xml:space="preserve">— the God of all comfort in 2 Corinthians 1:3 stands in direct continuity with the Isaianic comfort that announces the end of exile and the arrival of covenant restoration; Paul’s</w:t>
      </w:r>
      <w:r>
        <w:t xml:space="preserve"> </w:t>
      </w:r>
      <w:r>
        <w:rPr>
          <w:i/>
          <w:iCs/>
        </w:rPr>
        <w:t xml:space="preserve">berakah</w:t>
      </w:r>
      <w:r>
        <w:t xml:space="preserve"> </w:t>
      </w:r>
      <w:r>
        <w:t xml:space="preserve">is a New Covenant enactment of what Isaiah promised.</w:t>
      </w:r>
    </w:p>
    <w:p>
      <w:pPr>
        <w:numPr>
          <w:ilvl w:val="0"/>
          <w:numId w:val="1001"/>
        </w:numPr>
      </w:pPr>
      <w:r>
        <w:rPr>
          <w:b/>
          <w:bCs/>
        </w:rPr>
        <w:t xml:space="preserve">2 Corinthians 4:7–12</w:t>
      </w:r>
      <w:r>
        <w:t xml:space="preserve"> </w:t>
      </w:r>
      <w:r>
        <w:t xml:space="preserve">— Paul’s parallel meditation on</w:t>
      </w:r>
      <w:r>
        <w:t xml:space="preserve"> </w:t>
      </w:r>
      <w:r>
        <w:t xml:space="preserve">“treasure in jars of clay”</w:t>
      </w:r>
      <w:r>
        <w:t xml:space="preserve"> </w:t>
      </w:r>
      <w:r>
        <w:t xml:space="preserve">— suffering for the sake of life in others — develops the participatory logic of 1:3–7 with explicit resurrection framing, showing that what chapter 1 opens, chapter 4 deepens.</w:t>
      </w:r>
    </w:p>
    <w:p>
      <w:pPr>
        <w:numPr>
          <w:ilvl w:val="0"/>
          <w:numId w:val="1001"/>
        </w:numPr>
      </w:pPr>
      <w:r>
        <w:rPr>
          <w:b/>
          <w:bCs/>
        </w:rPr>
        <w:t xml:space="preserve">Romans 5:3–5</w:t>
      </w:r>
      <w:r>
        <w:t xml:space="preserve"> </w:t>
      </w:r>
      <w:r>
        <w:t xml:space="preserve">— Suffering → perseverance → proven character → hope — the same purposive reading of affliction Paul employs in 2 Corinthians 1:9, anchored in the love of God poured out by the Spirit; the suffering is not random but produces something essential.</w:t>
      </w:r>
    </w:p>
    <w:p>
      <w:pPr>
        <w:numPr>
          <w:ilvl w:val="0"/>
          <w:numId w:val="1001"/>
        </w:numPr>
      </w:pPr>
      <w:r>
        <w:rPr>
          <w:b/>
          <w:bCs/>
        </w:rPr>
        <w:t xml:space="preserve">Ephesians 1:13–14</w:t>
      </w:r>
      <w:r>
        <w:t xml:space="preserve"> </w:t>
      </w:r>
      <w:r>
        <w:t xml:space="preserve">— The Spirit as seal and</w:t>
      </w:r>
      <w:r>
        <w:t xml:space="preserve"> </w:t>
      </w:r>
      <w:r>
        <w:rPr>
          <w:i/>
          <w:iCs/>
        </w:rPr>
        <w:t xml:space="preserve">arrabon</w:t>
      </w:r>
      <w:r>
        <w:t xml:space="preserve"> </w:t>
      </w:r>
      <w:r>
        <w:t xml:space="preserve">(guarantee/down payment) of the believer’s inheritance — the same language as 2 Corinthians 1:22, showing that Paul’s self-defense against the charge of fickleness is grounded in the same eschatological deposit that grounds all Christian assurance.</w:t>
      </w:r>
    </w:p>
    <w:p>
      <w:pPr>
        <w:numPr>
          <w:ilvl w:val="0"/>
          <w:numId w:val="1001"/>
        </w:numPr>
      </w:pPr>
      <w:r>
        <w:rPr>
          <w:b/>
          <w:bCs/>
        </w:rPr>
        <w:t xml:space="preserve">Psalm 34:18–19</w:t>
      </w:r>
      <w:r>
        <w:t xml:space="preserve"> </w:t>
      </w:r>
      <w:r>
        <w:t xml:space="preserve">—</w:t>
      </w:r>
      <w:r>
        <w:t xml:space="preserve"> </w:t>
      </w:r>
      <w:r>
        <w:t xml:space="preserve">“The LORD is near to the brokenhearted… many are the afflictions of the righteous, but the LORD delivers him out of them all”</w:t>
      </w:r>
      <w:r>
        <w:t xml:space="preserve"> </w:t>
      </w:r>
      <w:r>
        <w:t xml:space="preserve">— the Old Testament covenantal pattern Paul is inhabiting in vv. 8–10: affliction does not contradict covenant faithfulness; it is the arena in which it is demonstrated.</w:t>
      </w:r>
    </w:p>
    <w:p>
      <w:r>
        <w:pict>
          <v:rect style="width:0;height:1.5pt" o:hralign="center" o:hrstd="t" o:hr="t"/>
        </w:pict>
      </w:r>
    </w:p>
    <w:p>
      <w:pPr>
        <w:pStyle w:val="FirstParagraph"/>
      </w:pPr>
      <w:r>
        <w:rPr>
          <w:b/>
          <w:bCs/>
        </w:rPr>
        <w:t xml:space="preserve">Aim:</w:t>
      </w:r>
      <w:r>
        <w:t xml:space="preserve"> </w:t>
      </w:r>
      <w:r>
        <w:t xml:space="preserve">To establish that suffering in gospel ministry is not a sign of God’s absence or the preacher’s failure but the very ground in which comfort is grown, self-reliance is killed, and ministry credibility is built — and to call every reader to anchor themselves in the</w:t>
      </w:r>
      <w:r>
        <w:t xml:space="preserve"> </w:t>
      </w:r>
      <w:r>
        <w:t xml:space="preserve">“Yes”</w:t>
      </w:r>
      <w:r>
        <w:t xml:space="preserve"> </w:t>
      </w:r>
      <w:r>
        <w:t xml:space="preserve">of God in Christ rather than in their own competence.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Epistolary greeting — Paul and Timothy to the Corinthians and all Achaia; grace and peace from God our Father and the Lord Jesus Christ</w:t>
            </w:r>
          </w:p>
        </w:tc>
        <w:tc>
          <w:tcPr/>
          <w:p>
            <w:pPr>
              <w:pStyle w:val="Compact"/>
            </w:pPr>
            <w:r>
              <w:t xml:space="preserve">Standard Pauline greeting; notable that Timothy is included — collegial, not solitary apostleship</w:t>
            </w:r>
          </w:p>
        </w:tc>
      </w:tr>
      <w:tr>
        <w:tc>
          <w:tcPr/>
          <w:p>
            <w:pPr>
              <w:pStyle w:val="Compact"/>
            </w:pPr>
            <w:r>
              <w:t xml:space="preserve">3</w:t>
            </w:r>
          </w:p>
        </w:tc>
        <w:tc>
          <w:tcPr/>
          <w:p>
            <w:pPr>
              <w:pStyle w:val="Compact"/>
            </w:pPr>
            <w:r>
              <w:t xml:space="preserve">Doxology —</w:t>
            </w:r>
            <w:r>
              <w:t xml:space="preserve"> </w:t>
            </w:r>
            <w:r>
              <w:t xml:space="preserve">“Blessed be the God and Father of our Lord Jesus Christ, the Father of mercies and God of all comfort”</w:t>
            </w:r>
          </w:p>
        </w:tc>
        <w:tc>
          <w:tcPr/>
          <w:p>
            <w:pPr>
              <w:pStyle w:val="Compact"/>
            </w:pPr>
            <w:r>
              <w:rPr>
                <w:i/>
                <w:iCs/>
              </w:rPr>
              <w:t xml:space="preserve">Berakah</w:t>
            </w:r>
            <w:r>
              <w:t xml:space="preserve"> </w:t>
            </w:r>
            <w:r>
              <w:t xml:space="preserve">form; two divine titles: Father of mercies (character), God of all comfort (action);</w:t>
            </w:r>
            <w:r>
              <w:t xml:space="preserve"> </w:t>
            </w:r>
            <w:r>
              <w:t xml:space="preserve">“all”</w:t>
            </w:r>
            <w:r>
              <w:t xml:space="preserve"> </w:t>
            </w:r>
            <w:r>
              <w:t xml:space="preserve">comfort — comprehensive, not partial</w:t>
            </w:r>
          </w:p>
        </w:tc>
      </w:tr>
      <w:tr>
        <w:tc>
          <w:tcPr/>
          <w:p>
            <w:pPr>
              <w:pStyle w:val="Compact"/>
            </w:pPr>
            <w:r>
              <w:t xml:space="preserve">4</w:t>
            </w:r>
          </w:p>
        </w:tc>
        <w:tc>
          <w:tcPr/>
          <w:p>
            <w:pPr>
              <w:pStyle w:val="Compact"/>
            </w:pPr>
            <w:r>
              <w:t xml:space="preserve">God comforts us in all affliction so that we may be able to comfort those in any affliction, with the comfort we ourselves have received</w:t>
            </w:r>
          </w:p>
        </w:tc>
        <w:tc>
          <w:tcPr/>
          <w:p>
            <w:pPr>
              <w:pStyle w:val="Compact"/>
            </w:pPr>
            <w:r>
              <w:t xml:space="preserve">Purposive: comfort received → comfort given; the afflicted minister becomes the equipped comforter</w:t>
            </w:r>
          </w:p>
        </w:tc>
      </w:tr>
      <w:tr>
        <w:tc>
          <w:tcPr/>
          <w:p>
            <w:pPr>
              <w:pStyle w:val="Compact"/>
            </w:pPr>
            <w:r>
              <w:t xml:space="preserve">5</w:t>
            </w:r>
          </w:p>
        </w:tc>
        <w:tc>
          <w:tcPr/>
          <w:p>
            <w:pPr>
              <w:pStyle w:val="Compact"/>
            </w:pPr>
            <w:r>
              <w:t xml:space="preserve">Afflictions overflow through Christ; so also comfort overflows through Christ</w:t>
            </w:r>
          </w:p>
        </w:tc>
        <w:tc>
          <w:tcPr/>
          <w:p>
            <w:pPr>
              <w:pStyle w:val="Compact"/>
            </w:pPr>
            <w:r>
              <w:t xml:space="preserve">Participatory logic — both suffering and comfort are</w:t>
            </w:r>
            <w:r>
              <w:t xml:space="preserve"> </w:t>
            </w:r>
            <w:r>
              <w:t xml:space="preserve">“in Christ”</w:t>
            </w:r>
            <w:r>
              <w:t xml:space="preserve">; not merely parallel but structurally connected through union with Christ</w:t>
            </w:r>
          </w:p>
        </w:tc>
      </w:tr>
      <w:tr>
        <w:tc>
          <w:tcPr/>
          <w:p>
            <w:pPr>
              <w:pStyle w:val="Compact"/>
            </w:pPr>
            <w:r>
              <w:t xml:space="preserve">6–7</w:t>
            </w:r>
          </w:p>
        </w:tc>
        <w:tc>
          <w:tcPr/>
          <w:p>
            <w:pPr>
              <w:pStyle w:val="Compact"/>
            </w:pPr>
            <w:r>
              <w:t xml:space="preserve">Their suffering works for the Corinthians’ comfort and salvation; their comfort produces in the Corinthians patient endurance of the same sufferings; steadfast hope for the Corinthians</w:t>
            </w:r>
          </w:p>
        </w:tc>
        <w:tc>
          <w:tcPr/>
          <w:p>
            <w:pPr>
              <w:pStyle w:val="Compact"/>
            </w:pPr>
            <w:r>
              <w:t xml:space="preserve">The apostolic suffering and comfort is apostolically transferable — Paul’s experience becomes the Corinthians’ resource</w:t>
            </w:r>
          </w:p>
        </w:tc>
      </w:tr>
      <w:tr>
        <w:tc>
          <w:tcPr/>
          <w:p>
            <w:pPr>
              <w:pStyle w:val="Compact"/>
            </w:pPr>
            <w:r>
              <w:t xml:space="preserve">8–9a</w:t>
            </w:r>
          </w:p>
        </w:tc>
        <w:tc>
          <w:tcPr/>
          <w:p>
            <w:pPr>
              <w:pStyle w:val="Compact"/>
            </w:pPr>
            <w:r>
              <w:t xml:space="preserve">Paul discloses the severity of the Asian affliction —</w:t>
            </w:r>
            <w:r>
              <w:t xml:space="preserve"> </w:t>
            </w:r>
            <w:r>
              <w:t xml:space="preserve">“beyond our strength”</w:t>
            </w:r>
            <w:r>
              <w:t xml:space="preserve">; despair of life;</w:t>
            </w:r>
            <w:r>
              <w:t xml:space="preserve"> </w:t>
            </w:r>
            <w:r>
              <w:t xml:space="preserve">“sentence of death”</w:t>
            </w:r>
          </w:p>
        </w:tc>
        <w:tc>
          <w:tcPr/>
          <w:p>
            <w:pPr>
              <w:pStyle w:val="Compact"/>
            </w:pPr>
            <w:r>
              <w:t xml:space="preserve">Unusual apostolic transparency;</w:t>
            </w:r>
            <w:r>
              <w:t xml:space="preserve"> </w:t>
            </w:r>
            <w:r>
              <w:rPr>
                <w:i/>
                <w:iCs/>
              </w:rPr>
              <w:t xml:space="preserve">katharesthesan</w:t>
            </w:r>
            <w:r>
              <w:t xml:space="preserve"> </w:t>
            </w:r>
            <w:r>
              <w:t xml:space="preserve">— they were utterly burdened, pressed beyond measure; this is existential extremity, not inconvenience</w:t>
            </w:r>
          </w:p>
        </w:tc>
      </w:tr>
      <w:tr>
        <w:tc>
          <w:tcPr/>
          <w:p>
            <w:pPr>
              <w:pStyle w:val="Compact"/>
            </w:pPr>
            <w:r>
              <w:t xml:space="preserve">9b</w:t>
            </w:r>
          </w:p>
        </w:tc>
        <w:tc>
          <w:tcPr/>
          <w:p>
            <w:pPr>
              <w:pStyle w:val="Compact"/>
            </w:pPr>
            <w:r>
              <w:t xml:space="preserve">The purpose: to teach them not to rely on themselves but on God who raises the dead</w:t>
            </w:r>
          </w:p>
        </w:tc>
        <w:tc>
          <w:tcPr/>
          <w:p>
            <w:pPr>
              <w:pStyle w:val="Compact"/>
            </w:pPr>
            <w:r>
              <w:t xml:space="preserve">The</w:t>
            </w:r>
            <w:r>
              <w:t xml:space="preserve"> </w:t>
            </w:r>
            <w:r>
              <w:rPr>
                <w:i/>
                <w:iCs/>
              </w:rPr>
              <w:t xml:space="preserve">hina</w:t>
            </w:r>
            <w:r>
              <w:t xml:space="preserve"> </w:t>
            </w:r>
            <w:r>
              <w:t xml:space="preserve">clause — this is the interpretive key to the entire suffering theology of the chapter</w:t>
            </w:r>
          </w:p>
        </w:tc>
      </w:tr>
      <w:tr>
        <w:tc>
          <w:tcPr/>
          <w:p>
            <w:pPr>
              <w:pStyle w:val="Compact"/>
            </w:pPr>
            <w:r>
              <w:t xml:space="preserve">10</w:t>
            </w:r>
          </w:p>
        </w:tc>
        <w:tc>
          <w:tcPr/>
          <w:p>
            <w:pPr>
              <w:pStyle w:val="Compact"/>
            </w:pPr>
            <w:r>
              <w:t xml:space="preserve">God delivered, delivers, and will deliver — confidence in ongoing divine rescue</w:t>
            </w:r>
          </w:p>
        </w:tc>
        <w:tc>
          <w:tcPr/>
          <w:p>
            <w:pPr>
              <w:pStyle w:val="Compact"/>
            </w:pPr>
            <w:r>
              <w:t xml:space="preserve">Past → present → future deliverance; eschatological pattern</w:t>
            </w:r>
          </w:p>
        </w:tc>
      </w:tr>
      <w:tr>
        <w:tc>
          <w:tcPr/>
          <w:p>
            <w:pPr>
              <w:pStyle w:val="Compact"/>
            </w:pPr>
            <w:r>
              <w:t xml:space="preserve">11</w:t>
            </w:r>
          </w:p>
        </w:tc>
        <w:tc>
          <w:tcPr/>
          <w:p>
            <w:pPr>
              <w:pStyle w:val="Compact"/>
            </w:pPr>
            <w:r>
              <w:t xml:space="preserve">The Corinthians’ prayers join the deliverance; many will give thanks on Paul’s behalf</w:t>
            </w:r>
          </w:p>
        </w:tc>
        <w:tc>
          <w:tcPr/>
          <w:p>
            <w:pPr>
              <w:pStyle w:val="Compact"/>
            </w:pPr>
            <w:r>
              <w:t xml:space="preserve">Prayer as genuine participation in God’s providential work; not merely pious activity but instrumentally real</w:t>
            </w:r>
          </w:p>
        </w:tc>
      </w:tr>
      <w:tr>
        <w:tc>
          <w:tcPr/>
          <w:p>
            <w:pPr>
              <w:pStyle w:val="Compact"/>
            </w:pPr>
            <w:r>
              <w:t xml:space="preserve">12–14</w:t>
            </w:r>
          </w:p>
        </w:tc>
        <w:tc>
          <w:tcPr/>
          <w:p>
            <w:pPr>
              <w:pStyle w:val="Compact"/>
            </w:pPr>
            <w:r>
              <w:t xml:space="preserve">Paul’s defense of his conduct — holiness and godly sincerity, not worldly wisdom; his boast before God; their reciprocal acknowledgment on the day of Christ</w:t>
            </w:r>
          </w:p>
        </w:tc>
        <w:tc>
          <w:tcPr/>
          <w:p>
            <w:pPr>
              <w:pStyle w:val="Compact"/>
            </w:pPr>
            <w:r>
              <w:t xml:space="preserve">Shifts from doxology to self-defense; the connection: a God who is consistent produces ministers who are consistent</w:t>
            </w:r>
          </w:p>
        </w:tc>
      </w:tr>
      <w:tr>
        <w:tc>
          <w:tcPr/>
          <w:p>
            <w:pPr>
              <w:pStyle w:val="Compact"/>
            </w:pPr>
            <w:r>
              <w:t xml:space="preserve">15–16</w:t>
            </w:r>
          </w:p>
        </w:tc>
        <w:tc>
          <w:tcPr/>
          <w:p>
            <w:pPr>
              <w:pStyle w:val="Compact"/>
            </w:pPr>
            <w:r>
              <w:t xml:space="preserve">Paul’s original travel plan — to visit them twice, going and returning</w:t>
            </w:r>
          </w:p>
        </w:tc>
        <w:tc>
          <w:tcPr/>
          <w:p>
            <w:pPr>
              <w:pStyle w:val="Compact"/>
            </w:pPr>
            <w:r>
              <w:t xml:space="preserve">The itinerary that was changed and became the occasion for accusations of fickleness</w:t>
            </w:r>
          </w:p>
        </w:tc>
      </w:tr>
      <w:tr>
        <w:tc>
          <w:tcPr/>
          <w:p>
            <w:pPr>
              <w:pStyle w:val="Compact"/>
            </w:pPr>
            <w:r>
              <w:t xml:space="preserve">17</w:t>
            </w:r>
          </w:p>
        </w:tc>
        <w:tc>
          <w:tcPr/>
          <w:p>
            <w:pPr>
              <w:pStyle w:val="Compact"/>
            </w:pPr>
            <w:r>
              <w:t xml:space="preserve">Did Paul vacillate? Did he plan</w:t>
            </w:r>
            <w:r>
              <w:t xml:space="preserve"> </w:t>
            </w:r>
            <w:r>
              <w:t xml:space="preserve">“according to the flesh”</w:t>
            </w:r>
            <w:r>
              <w:t xml:space="preserve"> </w:t>
            </w:r>
            <w:r>
              <w:t xml:space="preserve">—</w:t>
            </w:r>
            <w:r>
              <w:t xml:space="preserve"> </w:t>
            </w:r>
            <w:r>
              <w:t xml:space="preserve">“yes and no”</w:t>
            </w:r>
            <w:r>
              <w:t xml:space="preserve">?</w:t>
            </w:r>
          </w:p>
        </w:tc>
        <w:tc>
          <w:tcPr/>
          <w:p>
            <w:pPr>
              <w:pStyle w:val="Compact"/>
            </w:pPr>
            <w:r>
              <w:t xml:space="preserve">Paul addresses the charge directly;</w:t>
            </w:r>
            <w:r>
              <w:t xml:space="preserve"> </w:t>
            </w:r>
            <w:r>
              <w:t xml:space="preserve">“according to the flesh”</w:t>
            </w:r>
            <w:r>
              <w:t xml:space="preserve"> </w:t>
            </w:r>
            <w:r>
              <w:t xml:space="preserve">= worldly, self-serving calculation</w:t>
            </w:r>
          </w:p>
        </w:tc>
      </w:tr>
      <w:tr>
        <w:tc>
          <w:tcPr/>
          <w:p>
            <w:pPr>
              <w:pStyle w:val="Compact"/>
            </w:pPr>
            <w:r>
              <w:t xml:space="preserve">18–20</w:t>
            </w:r>
          </w:p>
        </w:tc>
        <w:tc>
          <w:tcPr/>
          <w:p>
            <w:pPr>
              <w:pStyle w:val="Compact"/>
            </w:pPr>
            <w:r>
              <w:t xml:space="preserve">God’s word is not</w:t>
            </w:r>
            <w:r>
              <w:t xml:space="preserve"> </w:t>
            </w:r>
            <w:r>
              <w:t xml:space="preserve">“yes and no”</w:t>
            </w:r>
            <w:r>
              <w:t xml:space="preserve">; God’s promises in Christ are all</w:t>
            </w:r>
            <w:r>
              <w:t xml:space="preserve"> </w:t>
            </w:r>
            <w:r>
              <w:t xml:space="preserve">“Yes”</w:t>
            </w:r>
            <w:r>
              <w:t xml:space="preserve">; the</w:t>
            </w:r>
            <w:r>
              <w:t xml:space="preserve"> </w:t>
            </w:r>
            <w:r>
              <w:t xml:space="preserve">“Amen”</w:t>
            </w:r>
            <w:r>
              <w:t xml:space="preserve"> </w:t>
            </w:r>
            <w:r>
              <w:t xml:space="preserve">is spoken to God’s glory through Paul’s ministry</w:t>
            </w:r>
          </w:p>
        </w:tc>
        <w:tc>
          <w:tcPr/>
          <w:p>
            <w:pPr>
              <w:pStyle w:val="Compact"/>
            </w:pPr>
            <w:r>
              <w:t xml:space="preserve">Theological grounding of apostolic integrity; the faithfulness of God’s word is the anchor for ministerial consistency</w:t>
            </w:r>
          </w:p>
        </w:tc>
      </w:tr>
      <w:tr>
        <w:tc>
          <w:tcPr/>
          <w:p>
            <w:pPr>
              <w:pStyle w:val="Compact"/>
            </w:pPr>
            <w:r>
              <w:t xml:space="preserve">21–22</w:t>
            </w:r>
          </w:p>
        </w:tc>
        <w:tc>
          <w:tcPr/>
          <w:p>
            <w:pPr>
              <w:pStyle w:val="Compact"/>
            </w:pPr>
            <w:r>
              <w:t xml:space="preserve">God establishes (</w:t>
            </w:r>
            <w:r>
              <w:t xml:space="preserve">“anoints,”</w:t>
            </w:r>
            <w:r>
              <w:t xml:space="preserve"> </w:t>
            </w:r>
            <w:r>
              <w:t xml:space="preserve">“seals”</w:t>
            </w:r>
            <w:r>
              <w:t xml:space="preserve">) both Paul and the Corinthians in Christ; gives the Spirit as</w:t>
            </w:r>
            <w:r>
              <w:t xml:space="preserve"> </w:t>
            </w:r>
            <w:r>
              <w:rPr>
                <w:i/>
                <w:iCs/>
              </w:rPr>
              <w:t xml:space="preserve">arrabon</w:t>
            </w:r>
            <w:r>
              <w:t xml:space="preserve"> </w:t>
            </w:r>
            <w:r>
              <w:t xml:space="preserve">(down payment/guarantee)</w:t>
            </w:r>
          </w:p>
        </w:tc>
        <w:tc>
          <w:tcPr/>
          <w:p>
            <w:pPr>
              <w:pStyle w:val="Compact"/>
            </w:pPr>
            <w:r>
              <w:t xml:space="preserve">Trinitarian structure implicit: God the Father establishes, Christ is the ground, Spirit is the seal;</w:t>
            </w:r>
            <w:r>
              <w:t xml:space="preserve"> </w:t>
            </w:r>
            <w:r>
              <w:rPr>
                <w:i/>
                <w:iCs/>
              </w:rPr>
              <w:t xml:space="preserve">arrabon</w:t>
            </w:r>
            <w:r>
              <w:t xml:space="preserve"> </w:t>
            </w:r>
            <w:r>
              <w:t xml:space="preserve">= first installment guaranteeing the whole</w:t>
            </w:r>
          </w:p>
        </w:tc>
      </w:tr>
      <w:tr>
        <w:tc>
          <w:tcPr/>
          <w:p>
            <w:pPr>
              <w:pStyle w:val="Compact"/>
            </w:pPr>
            <w:r>
              <w:t xml:space="preserve">23–24</w:t>
            </w:r>
          </w:p>
        </w:tc>
        <w:tc>
          <w:tcPr/>
          <w:p>
            <w:pPr>
              <w:pStyle w:val="Compact"/>
            </w:pPr>
            <w:r>
              <w:t xml:space="preserve">Paul’s actual reason for not coming — to spare them; not that he lords over their faith but works with them for their joy; they stand firm in faith</w:t>
            </w:r>
          </w:p>
        </w:tc>
        <w:tc>
          <w:tcPr/>
          <w:p>
            <w:pPr>
              <w:pStyle w:val="Compact"/>
            </w:pPr>
            <w:r>
              <w:t xml:space="preserve">The pastoral motive behind the changed plan; authority reframed as service rather than domination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Greeting: Apostolic Communion Established</w:t>
            </w:r>
          </w:p>
        </w:tc>
      </w:tr>
      <w:tr>
        <w:tc>
          <w:tcPr/>
          <w:p>
            <w:pPr>
              <w:pStyle w:val="Compact"/>
            </w:pPr>
            <w:r>
              <w:t xml:space="preserve">2</w:t>
            </w:r>
          </w:p>
        </w:tc>
        <w:tc>
          <w:tcPr/>
          <w:p>
            <w:pPr>
              <w:pStyle w:val="Compact"/>
            </w:pPr>
            <w:r>
              <w:t xml:space="preserve">3–7</w:t>
            </w:r>
          </w:p>
        </w:tc>
        <w:tc>
          <w:tcPr/>
          <w:p>
            <w:pPr>
              <w:pStyle w:val="Compact"/>
            </w:pPr>
            <w:r>
              <w:t xml:space="preserve">Doxology: The God of All Comfort and the Economy of Suffering</w:t>
            </w:r>
          </w:p>
        </w:tc>
      </w:tr>
      <w:tr>
        <w:tc>
          <w:tcPr/>
          <w:p>
            <w:pPr>
              <w:pStyle w:val="Compact"/>
            </w:pPr>
            <w:r>
              <w:t xml:space="preserve">3</w:t>
            </w:r>
          </w:p>
        </w:tc>
        <w:tc>
          <w:tcPr/>
          <w:p>
            <w:pPr>
              <w:pStyle w:val="Compact"/>
            </w:pPr>
            <w:r>
              <w:t xml:space="preserve">8–11</w:t>
            </w:r>
          </w:p>
        </w:tc>
        <w:tc>
          <w:tcPr/>
          <w:p>
            <w:pPr>
              <w:pStyle w:val="Compact"/>
            </w:pPr>
            <w:r>
              <w:t xml:space="preserve">Disclosure: Despair, Death Sentence, and the God Who Raises</w:t>
            </w:r>
          </w:p>
        </w:tc>
      </w:tr>
      <w:tr>
        <w:tc>
          <w:tcPr/>
          <w:p>
            <w:pPr>
              <w:pStyle w:val="Compact"/>
            </w:pPr>
            <w:r>
              <w:t xml:space="preserve">4</w:t>
            </w:r>
          </w:p>
        </w:tc>
        <w:tc>
          <w:tcPr/>
          <w:p>
            <w:pPr>
              <w:pStyle w:val="Compact"/>
            </w:pPr>
            <w:r>
              <w:t xml:space="preserve">12–14</w:t>
            </w:r>
          </w:p>
        </w:tc>
        <w:tc>
          <w:tcPr/>
          <w:p>
            <w:pPr>
              <w:pStyle w:val="Compact"/>
            </w:pPr>
            <w:r>
              <w:t xml:space="preserve">Defense I: The Apostle’s Integrity Before God and Corinth</w:t>
            </w:r>
          </w:p>
        </w:tc>
      </w:tr>
      <w:tr>
        <w:tc>
          <w:tcPr/>
          <w:p>
            <w:pPr>
              <w:pStyle w:val="Compact"/>
            </w:pPr>
            <w:r>
              <w:t xml:space="preserve">5</w:t>
            </w:r>
          </w:p>
        </w:tc>
        <w:tc>
          <w:tcPr/>
          <w:p>
            <w:pPr>
              <w:pStyle w:val="Compact"/>
            </w:pPr>
            <w:r>
              <w:t xml:space="preserve">15–20</w:t>
            </w:r>
          </w:p>
        </w:tc>
        <w:tc>
          <w:tcPr/>
          <w:p>
            <w:pPr>
              <w:pStyle w:val="Compact"/>
            </w:pPr>
            <w:r>
              <w:t xml:space="preserve">Defense II: The Changed Plans — Grounded in the</w:t>
            </w:r>
            <w:r>
              <w:t xml:space="preserve"> </w:t>
            </w:r>
            <w:r>
              <w:t xml:space="preserve">“Yes”</w:t>
            </w:r>
            <w:r>
              <w:t xml:space="preserve"> </w:t>
            </w:r>
            <w:r>
              <w:t xml:space="preserve">of God</w:t>
            </w:r>
          </w:p>
        </w:tc>
      </w:tr>
      <w:tr>
        <w:tc>
          <w:tcPr/>
          <w:p>
            <w:pPr>
              <w:pStyle w:val="Compact"/>
            </w:pPr>
            <w:r>
              <w:t xml:space="preserve">6</w:t>
            </w:r>
          </w:p>
        </w:tc>
        <w:tc>
          <w:tcPr/>
          <w:p>
            <w:pPr>
              <w:pStyle w:val="Compact"/>
            </w:pPr>
            <w:r>
              <w:t xml:space="preserve">21–24</w:t>
            </w:r>
          </w:p>
        </w:tc>
        <w:tc>
          <w:tcPr/>
          <w:p>
            <w:pPr>
              <w:pStyle w:val="Compact"/>
            </w:pPr>
            <w:r>
              <w:t xml:space="preserve">Seal and Motive: The Spirit’s Guarantee and Pastoral Mercy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as Father of mercies — comfort in suffering,</w:t>
      </w:r>
      <w:r>
        <w:t xml:space="preserve"> </w:t>
      </w:r>
      <w:r>
        <w:t xml:space="preserve">“Yes”</w:t>
      </w:r>
      <w:r>
        <w:t xml:space="preserve"> </w:t>
      </w:r>
      <w:r>
        <w:t xml:space="preserve">in Christ, integrity in ministry.</w:t>
      </w:r>
    </w:p>
    <w:p>
      <w:pPr>
        <w:pStyle w:val="BodyText"/>
      </w:pPr>
      <w:r>
        <w:rPr>
          <w:b/>
          <w:bCs/>
        </w:rPr>
        <w:t xml:space="preserve">Primary Claim:</w:t>
      </w:r>
      <w:r>
        <w:t xml:space="preserve"> </w:t>
      </w:r>
      <w:r>
        <w:t xml:space="preserve">The God who comforts Paul in affliction beyond endurance is the same God whose</w:t>
      </w:r>
      <w:r>
        <w:t xml:space="preserve"> </w:t>
      </w:r>
      <w:r>
        <w:t xml:space="preserve">“Yes”</w:t>
      </w:r>
      <w:r>
        <w:t xml:space="preserve"> </w:t>
      </w:r>
      <w:r>
        <w:t xml:space="preserve">in Christ guarantees every promise — which means suffering does not contradict the gospel; it demonstrates it, equips those who pass through it to minister to others, and exposes whether one’s life is anchored in self-reliance or in the God who raises the dead.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hardest season as a school, not a setback.</w:t>
      </w:r>
      <w:r>
        <w:t xml:space="preserve"> </w:t>
      </w:r>
      <w:r>
        <w:rPr>
          <w:i/>
          <w:iCs/>
        </w:rPr>
        <w:t xml:space="preserve">(Mind/Belief)</w:t>
      </w:r>
      <w:r>
        <w:t xml:space="preserve"> </w:t>
      </w:r>
      <w:r>
        <w:t xml:space="preserve">Paul does not describe the Asian crisis as an obstacle to ministry — he describes it as the means by which God taught him something that cannot be learned any other way: that He raises the dead. When you are in a season where the burden exceeds your capacity, the instinct is to interpret that as evidence of God’s absence or your own inadequacy. Paul’s testimony forbids both conclusions. The despair of life (v. 8) was the curriculum, not the interruption. The sentence of death (v. 9) was the classroom, not the verdict. Ask yourself: what is God exposing in this season about where my self-reliance has been quietly operating? He may be after the idol of self-sufficiency precisely because He wants to be known to you as the God who raises the dead — not merely the God who makes things manageable.</w:t>
      </w:r>
    </w:p>
    <w:p>
      <w:pPr>
        <w:pStyle w:val="BodyText"/>
      </w:pPr>
      <w:r>
        <w:rPr>
          <w:b/>
          <w:bCs/>
        </w:rPr>
        <w:t xml:space="preserve">2. Let the comfort you have received become a ministry you can give.</w:t>
      </w:r>
      <w:r>
        <w:t xml:space="preserve"> </w:t>
      </w:r>
      <w:r>
        <w:rPr>
          <w:i/>
          <w:iCs/>
        </w:rPr>
        <w:t xml:space="preserve">(Will/Behavior)</w:t>
      </w:r>
      <w:r>
        <w:t xml:space="preserve"> </w:t>
      </w:r>
      <w:r>
        <w:t xml:space="preserve">Paul is explicit that the purpose of received comfort is transferable comfort (v. 4) — not stored, not merely appreciated, but passed on. This is not a vague exhortation to be kind. It is a specific claim: the person who has been comforted in a particular suffering is now uniquely equipped to comfort others in that same suffering in a way no one else can. The Christian who has walked through grief, infertility, addiction, depression, or vocational collapse and been met by God in it carries something that no amount of counseling technique or theological correctness can replicate. Identify where you have received comfort. Identify who around you is in that same valley. Go to them. The comfort you received was not the end of the transaction — it was the beginning.</w:t>
      </w:r>
    </w:p>
    <w:p>
      <w:pPr>
        <w:pStyle w:val="BodyText"/>
      </w:pPr>
      <w:r>
        <w:rPr>
          <w:b/>
          <w:bCs/>
        </w:rPr>
        <w:t xml:space="preserve">3. Grieve that your suffering has been shaped by a gospel that does not include it.</w:t>
      </w:r>
      <w:r>
        <w:t xml:space="preserve"> </w:t>
      </w:r>
      <w:r>
        <w:rPr>
          <w:i/>
          <w:iCs/>
        </w:rPr>
        <w:t xml:space="preserve">(Affections/Worship)</w:t>
      </w:r>
      <w:r>
        <w:t xml:space="preserve"> </w:t>
      </w:r>
      <w:r>
        <w:t xml:space="preserve">Many Christians carry a silent shame about suffering — a persistent low-grade suspicion that if they were more faithful, more prayerful, more spiritually mature, they would not be where they are. This is not a quirk of individual temperament; it is a distorted gospel that has removed suffering from the category of normal Christian experience and placed it in the category of spiritual failure. Paul’s doxology in verses 3–7 should produce grief in anyone who has believed that lie — not self-pity, but the grief that comes from recognizing how long one has been worshipping at the altar of comfort-as-normalcy. Let the</w:t>
      </w:r>
      <w:r>
        <w:t xml:space="preserve"> </w:t>
      </w:r>
      <w:r>
        <w:t xml:space="preserve">“Father of mercies”</w:t>
      </w:r>
      <w:r>
        <w:t xml:space="preserve"> </w:t>
      </w:r>
      <w:r>
        <w:t xml:space="preserve">be not merely the One who makes suffering bearable but the One who redeems it entirely.</w:t>
      </w:r>
    </w:p>
    <w:p>
      <w:pPr>
        <w:pStyle w:val="BodyText"/>
      </w:pPr>
      <w:r>
        <w:rPr>
          <w:b/>
          <w:bCs/>
        </w:rPr>
        <w:t xml:space="preserve">4. Bring the Corinthians’ prayers into your own understanding of how God delivers.</w:t>
      </w:r>
      <w:r>
        <w:t xml:space="preserve"> </w:t>
      </w:r>
      <w:r>
        <w:rPr>
          <w:i/>
          <w:iCs/>
        </w:rPr>
        <w:t xml:space="preserve">(Mind/Belief)</w:t>
      </w:r>
      <w:r>
        <w:t xml:space="preserve"> </w:t>
      </w:r>
      <w:r>
        <w:t xml:space="preserve">Verse 11 is easily overlooked: the Corinthians’ prayers are presented as genuinely participating in Paul’s deliverance, so that their subsequent thanksgiving will be proportionate to their genuine intercession. This is not a courtesy mention of prayer. It is a statement about how providence operates — God delivers through the prayers of His people, and the people who prayed are real participants in what God does. Many Christians pray with a functional agnosticism about whether it matters. Paul’s testimony is that the prayers of a church become the means through which God’s rescue comes to an apostle in extremis. Pray accordingly.</w:t>
      </w:r>
    </w:p>
    <w:p>
      <w:pPr>
        <w:pStyle w:val="BodyText"/>
      </w:pPr>
      <w:r>
        <w:rPr>
          <w:b/>
          <w:bCs/>
        </w:rPr>
        <w:t xml:space="preserve">5. Examine whether your exercise of authority looks more like domination or building up.</w:t>
      </w:r>
      <w:r>
        <w:t xml:space="preserve"> </w:t>
      </w:r>
      <w:r>
        <w:rPr>
          <w:i/>
          <w:iCs/>
        </w:rPr>
        <w:t xml:space="preserve">(Will/Behavior)</w:t>
      </w:r>
      <w:r>
        <w:t xml:space="preserve"> </w:t>
      </w:r>
      <w:r>
        <w:t xml:space="preserve">Paul’s closing statement in v. 24 —</w:t>
      </w:r>
      <w:r>
        <w:t xml:space="preserve"> </w:t>
      </w:r>
      <w:r>
        <w:t xml:space="preserve">“not that we lord over your faith, but we work with you for your joy”</w:t>
      </w:r>
      <w:r>
        <w:t xml:space="preserve"> </w:t>
      </w:r>
      <w:r>
        <w:t xml:space="preserve">— is not merely a diplomatic softener. It is a definition of apostolic authority that directly challenges the power dynamics that corrupt both church leadership and everyday relationships. Paul had apostolic authority. He did not treat it as leverage. He changed his travel plans, absorbed the cost of being misunderstood, and chose pastoral mercy over the assertion of his rights. Wherever you exercise authority — as a parent, a pastor, an employer, a leader — ask whether that authority is being wielded for the joy of those under it or for the comfort and control of the one who holds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makes one of Scripture’s most developed claims about the</w:t>
      </w:r>
      <w:r>
        <w:t xml:space="preserve"> </w:t>
      </w:r>
      <w:r>
        <w:rPr>
          <w:i/>
          <w:iCs/>
        </w:rPr>
        <w:t xml:space="preserve">purpose</w:t>
      </w:r>
      <w:r>
        <w:t xml:space="preserve"> </w:t>
      </w:r>
      <w:r>
        <w:t xml:space="preserve">of suffering in the economy of God’s redemptive purposes. God is not merely sovereign</w:t>
      </w:r>
      <w:r>
        <w:t xml:space="preserve"> </w:t>
      </w:r>
      <w:r>
        <w:rPr>
          <w:i/>
          <w:iCs/>
        </w:rPr>
        <w:t xml:space="preserve">over</w:t>
      </w:r>
      <w:r>
        <w:t xml:space="preserve"> </w:t>
      </w:r>
      <w:r>
        <w:t xml:space="preserve">suffering — He is sovereign</w:t>
      </w:r>
      <w:r>
        <w:t xml:space="preserve"> </w:t>
      </w:r>
      <w:r>
        <w:rPr>
          <w:i/>
          <w:iCs/>
        </w:rPr>
        <w:t xml:space="preserve">through</w:t>
      </w:r>
      <w:r>
        <w:t xml:space="preserve"> </w:t>
      </w:r>
      <w:r>
        <w:t xml:space="preserve">it, deploying it as the instrument by which self-reliance is dismantled and trust in the God who raises the dead is forged. The two divine titles in v. 3 —</w:t>
      </w:r>
      <w:r>
        <w:t xml:space="preserve"> </w:t>
      </w:r>
      <w:r>
        <w:t xml:space="preserve">“Father of mercies”</w:t>
      </w:r>
      <w:r>
        <w:t xml:space="preserve"> </w:t>
      </w:r>
      <w:r>
        <w:t xml:space="preserve">and</w:t>
      </w:r>
      <w:r>
        <w:t xml:space="preserve"> </w:t>
      </w:r>
      <w:r>
        <w:t xml:space="preserve">“God of all comfort”</w:t>
      </w:r>
      <w:r>
        <w:t xml:space="preserve"> </w:t>
      </w:r>
      <w:r>
        <w:t xml:space="preserve">— are not poetic flourishes; they define what God does with the suffering He ordains. His mercy is paternal — intimate, personal, covenantally engaged. His comfort is comprehensive —</w:t>
      </w:r>
      <w:r>
        <w:t xml:space="preserve"> </w:t>
      </w:r>
      <w:r>
        <w:t xml:space="preserve">“all”</w:t>
      </w:r>
      <w:r>
        <w:t xml:space="preserve"> </w:t>
      </w:r>
      <w:r>
        <w:t xml:space="preserve">comfort, for</w:t>
      </w:r>
      <w:r>
        <w:t xml:space="preserve"> </w:t>
      </w:r>
      <w:r>
        <w:t xml:space="preserve">“all”</w:t>
      </w:r>
      <w:r>
        <w:t xml:space="preserve"> </w:t>
      </w:r>
      <w:r>
        <w:t xml:space="preserve">affliction (v. 4). The passage also makes a significant claim about the Trinitarian structure of gospel assurance: God the Father establishes; Christ is the ground in whom every</w:t>
      </w:r>
      <w:r>
        <w:t xml:space="preserve"> </w:t>
      </w:r>
      <w:r>
        <w:t xml:space="preserve">“Yes”</w:t>
      </w:r>
      <w:r>
        <w:t xml:space="preserve"> </w:t>
      </w:r>
      <w:r>
        <w:t xml:space="preserve">is spoken; the Spirit is the</w:t>
      </w:r>
      <w:r>
        <w:t xml:space="preserve"> </w:t>
      </w:r>
      <w:r>
        <w:rPr>
          <w:i/>
          <w:iCs/>
        </w:rPr>
        <w:t xml:space="preserve">arrabon</w:t>
      </w:r>
      <w:r>
        <w:t xml:space="preserve">, the down payment that makes future certainty as real as a first installment already received (vv. 21–22). Suffering, comfort, promise, and assurance are all interlocked within this Trinitarian logic.</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display of what it means to live</w:t>
      </w:r>
      <w:r>
        <w:t xml:space="preserve"> </w:t>
      </w:r>
      <w:r>
        <w:rPr>
          <w:i/>
          <w:iCs/>
        </w:rPr>
        <w:t xml:space="preserve">coram Deo</w:t>
      </w:r>
      <w:r>
        <w:t xml:space="preserve"> </w:t>
      </w:r>
      <w:r>
        <w:t xml:space="preserve">— before the face of God — under pressure. The Reformed tradition’s insistence that affliction is a normal and purposeful feature of the Christian life (rather than evidence of insufficient faith or deficient discipleship) finds its apostolic warrant most clearly here in Paul’s</w:t>
      </w:r>
      <w:r>
        <w:t xml:space="preserve"> </w:t>
      </w:r>
      <w:r>
        <w:rPr>
          <w:i/>
          <w:iCs/>
        </w:rPr>
        <w:t xml:space="preserve">hina</w:t>
      </w:r>
      <w:r>
        <w:t xml:space="preserve"> </w:t>
      </w:r>
      <w:r>
        <w:t xml:space="preserve">clause (v. 9): the death sentence was</w:t>
      </w:r>
      <w:r>
        <w:t xml:space="preserve"> </w:t>
      </w:r>
      <w:r>
        <w:rPr>
          <w:i/>
          <w:iCs/>
        </w:rPr>
        <w:t xml:space="preserve">meant to happen</w:t>
      </w:r>
      <w:r>
        <w:t xml:space="preserve">, for the purpose of stripping away self-reliance and re-anchoring trust in sovereign grace. This is not stoic resignation — it is confident theology. The passage also displays the Reformed</w:t>
      </w:r>
      <w:r>
        <w:t xml:space="preserve"> </w:t>
      </w:r>
      <w:r>
        <w:rPr>
          <w:i/>
          <w:iCs/>
        </w:rPr>
        <w:t xml:space="preserve">solus Christus</w:t>
      </w:r>
      <w:r>
        <w:t xml:space="preserve"> </w:t>
      </w:r>
      <w:r>
        <w:t xml:space="preserve">in a surprising register: Paul’s ministerial integrity is grounded not in his own consistency but in Christ’s</w:t>
      </w:r>
      <w:r>
        <w:t xml:space="preserve"> </w:t>
      </w:r>
      <w:r>
        <w:t xml:space="preserve">“Yes”</w:t>
      </w:r>
      <w:r>
        <w:t xml:space="preserve"> </w:t>
      </w:r>
      <w:r>
        <w:t xml:space="preserve">(vv. 18–20). The minister’s word is trustworthy because God’s Word is trustworthy, and God’s Word is</w:t>
      </w:r>
      <w:r>
        <w:t xml:space="preserve"> </w:t>
      </w:r>
      <w:r>
        <w:t xml:space="preserve">“Yes”</w:t>
      </w:r>
      <w:r>
        <w:t xml:space="preserve"> </w:t>
      </w:r>
      <w:r>
        <w:t xml:space="preserve">in Christ. Finally, the Spirit as</w:t>
      </w:r>
      <w:r>
        <w:t xml:space="preserve"> </w:t>
      </w:r>
      <w:r>
        <w:rPr>
          <w:i/>
          <w:iCs/>
        </w:rPr>
        <w:t xml:space="preserve">arrabon</w:t>
      </w:r>
      <w:r>
        <w:t xml:space="preserve"> </w:t>
      </w:r>
      <w:r>
        <w:t xml:space="preserve">(v. 22) anchors Reformed assurance in objective eschatological reality rather than in experiential fluctuation — the guarantee is given, not earned; the down payment is made, not sought.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let an apostle despair of life and then delivered him is not a God who abandons His people when the weight exceeds their strength — He is a God who ordains the excess for a reason. That reason is this: He wants to be known as the One who raises the dead, not the One who keeps things manageable. If you are at the end of yourself, you are in exactly the right position to discover this. And if He has brought you through it, you now carry something to give — because He never comforts us merely for our own sake.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3–7 as a general theology of comfort without anchoring it to the</w:t>
      </w:r>
      <w:r>
        <w:rPr>
          <w:b/>
          <w:bCs/>
        </w:rPr>
        <w:t xml:space="preserve"> </w:t>
      </w:r>
      <w:r>
        <w:rPr>
          <w:b/>
          <w:bCs/>
          <w:i/>
          <w:iCs/>
        </w:rPr>
        <w:t xml:space="preserve">purpose</w:t>
      </w:r>
      <w:r>
        <w:rPr>
          <w:b/>
          <w:bCs/>
        </w:rPr>
        <w:t xml:space="preserve"> </w:t>
      </w:r>
      <w:r>
        <w:rPr>
          <w:b/>
          <w:bCs/>
        </w:rPr>
        <w:t xml:space="preserve">of suffering.</w:t>
      </w:r>
      <w:r>
        <w:t xml:space="preserve"> </w:t>
      </w:r>
      <w:r>
        <w:t xml:space="preserve">The most common handling of this passage lifts the</w:t>
      </w:r>
      <w:r>
        <w:t xml:space="preserve"> </w:t>
      </w:r>
      <w:r>
        <w:t xml:space="preserve">“Father of mercies and God of all comfort”</w:t>
      </w:r>
      <w:r>
        <w:t xml:space="preserve"> </w:t>
      </w:r>
      <w:r>
        <w:t xml:space="preserve">language as warm assurance without pressing into the</w:t>
      </w:r>
      <w:r>
        <w:t xml:space="preserve"> </w:t>
      </w:r>
      <w:r>
        <w:rPr>
          <w:i/>
          <w:iCs/>
        </w:rPr>
        <w:t xml:space="preserve">hina</w:t>
      </w:r>
      <w:r>
        <w:t xml:space="preserve"> </w:t>
      </w:r>
      <w:r>
        <w:t xml:space="preserve">clause of v. 9 — the text’s own interpretive key. The result is pastoral comfort without theological spine. Congregants leave feeling cared for without being reoriented. The passage intends both, and the reorientation (suffering as pedagogy) is as important as the comfort.</w:t>
      </w:r>
    </w:p>
    <w:p>
      <w:pPr>
        <w:numPr>
          <w:ilvl w:val="0"/>
          <w:numId w:val="1002"/>
        </w:numPr>
      </w:pPr>
      <w:r>
        <w:rPr>
          <w:b/>
          <w:bCs/>
        </w:rPr>
        <w:t xml:space="preserve">Using v. 4 to generate a therapeutic program rather than a gospel-grounded ministry of the church.</w:t>
      </w:r>
      <w:r>
        <w:t xml:space="preserve"> </w:t>
      </w:r>
      <w:r>
        <w:t xml:space="preserve">“Those who have suffered can comfort those who suffer”</w:t>
      </w:r>
      <w:r>
        <w:t xml:space="preserve"> </w:t>
      </w:r>
      <w:r>
        <w:t xml:space="preserve">is not a principle for support groups organized by experience category — it is a statement about how gospel community operates when suffering has been received as covenantal schooling. When divorced from vv. 5–7 (the participatory logic in Christ), v. 4 can be reduced to human empathy as the mechanism, rather than comfort that flows through the comforted person from the Comforter.</w:t>
      </w:r>
    </w:p>
    <w:p>
      <w:pPr>
        <w:numPr>
          <w:ilvl w:val="0"/>
          <w:numId w:val="1002"/>
        </w:numPr>
      </w:pPr>
      <w:r>
        <w:rPr>
          <w:b/>
          <w:bCs/>
        </w:rPr>
        <w:t xml:space="preserve">Losing the theological unity of the chapter by treating the two halves as unrelated.</w:t>
      </w:r>
      <w:r>
        <w:t xml:space="preserve"> </w:t>
      </w:r>
      <w:r>
        <w:t xml:space="preserve">Preachers frequently handle vv. 3–11 as the</w:t>
      </w:r>
      <w:r>
        <w:t xml:space="preserve"> </w:t>
      </w:r>
      <w:r>
        <w:t xml:space="preserve">“spiritual”</w:t>
      </w:r>
      <w:r>
        <w:t xml:space="preserve"> </w:t>
      </w:r>
      <w:r>
        <w:t xml:space="preserve">section and vv. 12–24 as the</w:t>
      </w:r>
      <w:r>
        <w:t xml:space="preserve"> </w:t>
      </w:r>
      <w:r>
        <w:t xml:space="preserve">“biographical/defensive”</w:t>
      </w:r>
      <w:r>
        <w:t xml:space="preserve"> </w:t>
      </w:r>
      <w:r>
        <w:t xml:space="preserve">section — two different sermons. The architectonic connection is decisive: Paul grounds his</w:t>
      </w:r>
      <w:r>
        <w:t xml:space="preserve"> </w:t>
      </w:r>
      <w:r>
        <w:t xml:space="preserve">“Yes”</w:t>
      </w:r>
      <w:r>
        <w:t xml:space="preserve"> </w:t>
      </w:r>
      <w:r>
        <w:t xml:space="preserve">and</w:t>
      </w:r>
      <w:r>
        <w:t xml:space="preserve"> </w:t>
      </w:r>
      <w:r>
        <w:t xml:space="preserve">“No”</w:t>
      </w:r>
      <w:r>
        <w:t xml:space="preserve"> </w:t>
      </w:r>
      <w:r>
        <w:t xml:space="preserve">reliability (vv. 17–18) in God’s own reliability, and Christ is the</w:t>
      </w:r>
      <w:r>
        <w:t xml:space="preserve"> </w:t>
      </w:r>
      <w:r>
        <w:t xml:space="preserve">“Yes”</w:t>
      </w:r>
      <w:r>
        <w:t xml:space="preserve"> </w:t>
      </w:r>
      <w:r>
        <w:t xml:space="preserve">to every promise (vv. 19–20). The ministerial self-defense is not an interruption of the theology — it is the theology applied to apostolic integrity.</w:t>
      </w:r>
    </w:p>
    <w:p>
      <w:pPr>
        <w:numPr>
          <w:ilvl w:val="0"/>
          <w:numId w:val="1002"/>
        </w:numPr>
      </w:pPr>
      <w:r>
        <w:rPr>
          <w:b/>
          <w:bCs/>
        </w:rPr>
        <w:t xml:space="preserve">Minimizing Paul’s despair in vv. 8–9 in the interest of triumphalist preaching.</w:t>
      </w:r>
      <w:r>
        <w:t xml:space="preserve"> </w:t>
      </w:r>
      <w:r>
        <w:t xml:space="preserve">Paul writes that he</w:t>
      </w:r>
      <w:r>
        <w:t xml:space="preserve"> </w:t>
      </w:r>
      <w:r>
        <w:t xml:space="preserve">“despaired of life itself”</w:t>
      </w:r>
      <w:r>
        <w:t xml:space="preserve"> </w:t>
      </w:r>
      <w:r>
        <w:t xml:space="preserve">and received</w:t>
      </w:r>
      <w:r>
        <w:t xml:space="preserve"> </w:t>
      </w:r>
      <w:r>
        <w:t xml:space="preserve">“the sentence of death.”</w:t>
      </w:r>
      <w:r>
        <w:t xml:space="preserve"> </w:t>
      </w:r>
      <w:r>
        <w:t xml:space="preserve">These are not rhetorical flourishes. Preaching that passes through these verses quickly to arrive at the deliverance of v. 10 robs the congregation of the pastoral permission these verses grant — that genuine despair is possible in genuine Christian ministry, and that it does not disqualify; it instructs. The preacher who softens the extremity of vv. 8–9 is actually preaching a less encouraging passage than Paul wrote.</w:t>
      </w:r>
    </w:p>
    <w:p>
      <w:pPr>
        <w:numPr>
          <w:ilvl w:val="0"/>
          <w:numId w:val="1002"/>
        </w:numPr>
      </w:pPr>
      <w:r>
        <w:rPr>
          <w:b/>
          <w:bCs/>
        </w:rPr>
        <w:t xml:space="preserve">Reading the Spirit as</w:t>
      </w:r>
      <w:r>
        <w:rPr>
          <w:b/>
          <w:bCs/>
        </w:rPr>
        <w:t xml:space="preserve"> </w:t>
      </w:r>
      <w:r>
        <w:rPr>
          <w:b/>
          <w:bCs/>
          <w:i/>
          <w:iCs/>
        </w:rPr>
        <w:t xml:space="preserve">arrabon</w:t>
      </w:r>
      <w:r>
        <w:rPr>
          <w:b/>
          <w:bCs/>
        </w:rPr>
        <w:t xml:space="preserve"> </w:t>
      </w:r>
      <w:r>
        <w:rPr>
          <w:b/>
          <w:bCs/>
        </w:rPr>
        <w:t xml:space="preserve">(v. 22) purely in experiential terms.</w:t>
      </w:r>
      <w:r>
        <w:t xml:space="preserve"> </w:t>
      </w:r>
      <w:r>
        <w:t xml:space="preserve">The guarantee Paul describes is eschatological and objective — the Spirit has been given as a first installment securing the full inheritance, not as an experiential confirmation available through heightened spiritual awareness. Charismatic and experiential readings that locate assurance in the felt intensity of the Spirit’s presence misread the</w:t>
      </w:r>
      <w:r>
        <w:t xml:space="preserve"> </w:t>
      </w:r>
      <w:r>
        <w:rPr>
          <w:i/>
          <w:iCs/>
        </w:rPr>
        <w:t xml:space="preserve">arrabon</w:t>
      </w:r>
      <w:r>
        <w:t xml:space="preserve"> </w:t>
      </w:r>
      <w:r>
        <w:t xml:space="preserve">logic. The payment made is certain because God made it, not because the recipient feels its full weight.</w:t>
      </w:r>
    </w:p>
    <w:p>
      <w:pPr>
        <w:numPr>
          <w:ilvl w:val="0"/>
          <w:numId w:val="1002"/>
        </w:numPr>
      </w:pPr>
      <w:r>
        <w:rPr>
          <w:b/>
          <w:bCs/>
        </w:rPr>
        <w:t xml:space="preserve">Failing to preach the</w:t>
      </w:r>
      <w:r>
        <w:rPr>
          <w:b/>
          <w:bCs/>
        </w:rPr>
        <w:t xml:space="preserve"> </w:t>
      </w:r>
      <w:r>
        <w:rPr>
          <w:b/>
          <w:bCs/>
          <w:i/>
          <w:iCs/>
        </w:rPr>
        <w:t xml:space="preserve">authority-as-service</w:t>
      </w:r>
      <w:r>
        <w:rPr>
          <w:b/>
          <w:bCs/>
        </w:rPr>
        <w:t xml:space="preserve"> </w:t>
      </w:r>
      <w:r>
        <w:rPr>
          <w:b/>
          <w:bCs/>
        </w:rPr>
        <w:t xml:space="preserve">model of vv. 23–24.</w:t>
      </w:r>
      <w:r>
        <w:t xml:space="preserve"> </w:t>
      </w:r>
      <w:r>
        <w:t xml:space="preserve">These closing verses are often treated as a biographical footnote explaining Paul’s travel decisions. They are, in fact, a definition of pastoral authority that challenges every domination-shaped model of leadership. Paul absorbed misunderstanding, changed plans, and chose the joy of the Corinthians over the assertion of his apostolic rights. The congregation needs to see this not merely as Paul’s personal virtue but as the shape that all cruciform authority takes — parental, pastoral, institutional.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2026-07-14T21:08:01Z</dcterms:created>
  <dcterms:modified xsi:type="dcterms:W3CDTF">2026-07-14T21:08:01Z</dcterms:modified>
</cp:coreProperties>
</file>

<file path=docProps/custom.xml><?xml version="1.0" encoding="utf-8"?>
<Properties xmlns="http://schemas.openxmlformats.org/officeDocument/2006/custom-properties" xmlns:vt="http://schemas.openxmlformats.org/officeDocument/2006/docPropsVTypes"/>
</file>